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2D029F" w:rsidRDefault="00C33F6A"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C33F6A">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w:r>
      <w:r w:rsidR="001208E5" w:rsidRPr="002D029F">
        <w:rPr>
          <w:rFonts w:ascii="Verdana" w:hAnsi="Verdana" w:cstheme="minorHAnsi"/>
          <w:b/>
          <w:color w:val="002060"/>
          <w:sz w:val="28"/>
          <w:szCs w:val="28"/>
          <w:lang w:val="en-GB"/>
        </w:rPr>
        <w:t xml:space="preserve">Guidelines on how to use the Learning </w:t>
      </w:r>
      <w:bookmarkStart w:id="0" w:name="_GoBack"/>
      <w:bookmarkEnd w:id="0"/>
      <w:r w:rsidR="001208E5" w:rsidRPr="002D029F">
        <w:rPr>
          <w:rFonts w:ascii="Verdana" w:hAnsi="Verdana" w:cstheme="minorHAnsi"/>
          <w:b/>
          <w:color w:val="002060"/>
          <w:sz w:val="28"/>
          <w:szCs w:val="28"/>
          <w:lang w:val="en-GB"/>
        </w:rPr>
        <w:t>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00C93C57">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C93C57" w:rsidRDefault="00C93C57"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C33F6A"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C33F6A">
        <w:rPr>
          <w:rFonts w:asciiTheme="minorHAnsi" w:hAnsiTheme="minorHAnsi" w:cstheme="minorHAnsi"/>
          <w:b/>
          <w:noProof/>
          <w:color w:val="002060"/>
          <w:sz w:val="22"/>
          <w:szCs w:val="22"/>
          <w:lang w:val="en-GB" w:eastAsia="en-GB"/>
        </w:rPr>
        <w:pict>
          <v:shape id="Text Box 112" o:spid="_x0000_s1033"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C33F6A">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C33F6A" w:rsidP="001208E5">
      <w:pPr>
        <w:tabs>
          <w:tab w:val="left" w:pos="2977"/>
          <w:tab w:val="left" w:pos="7371"/>
        </w:tabs>
        <w:rPr>
          <w:rFonts w:eastAsia="Times New Roman" w:cstheme="minorHAnsi"/>
          <w:b/>
          <w:color w:val="002060"/>
          <w:lang w:val="en-GB"/>
        </w:rPr>
      </w:pPr>
      <w:r w:rsidRPr="00C33F6A">
        <w:rPr>
          <w:rFonts w:cstheme="minorHAnsi"/>
          <w:b/>
          <w:noProof/>
          <w:color w:val="002060"/>
          <w:lang w:val="en-GB" w:eastAsia="en-GB"/>
        </w:rPr>
        <w:pict>
          <v:shape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C33F6A">
        <w:rPr>
          <w:rFonts w:cstheme="minorHAnsi"/>
          <w:b/>
          <w:noProof/>
          <w:color w:val="002060"/>
          <w:lang w:val="en-GB" w:eastAsia="en-GB"/>
        </w:rPr>
        <w:pict>
          <v:shape id="Text Box 126" o:spid="_x0000_s1032"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C33F6A">
        <w:rPr>
          <w:rFonts w:cstheme="minorHAnsi"/>
          <w:b/>
          <w:noProof/>
          <w:color w:val="002060"/>
          <w:lang w:val="en-GB" w:eastAsia="en-GB"/>
        </w:rPr>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C33F6A">
        <w:rPr>
          <w:rFonts w:cstheme="minorHAnsi"/>
          <w:b/>
          <w:noProof/>
          <w:color w:val="002060"/>
          <w:lang w:val="en-GB" w:eastAsia="en-GB"/>
        </w:rPr>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C33F6A">
        <w:pPr>
          <w:pStyle w:val="Footer"/>
          <w:jc w:val="center"/>
        </w:pPr>
        <w:r>
          <w:fldChar w:fldCharType="begin"/>
        </w:r>
        <w:r w:rsidR="001208E5">
          <w:instrText xml:space="preserve"> PAGE   \* MERGEFORMAT </w:instrText>
        </w:r>
        <w:r>
          <w:fldChar w:fldCharType="separate"/>
        </w:r>
        <w:r w:rsidR="00C93C57">
          <w:rPr>
            <w:noProof/>
          </w:rPr>
          <w:t>6</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C33F6A">
    <w:pPr>
      <w:pStyle w:val="Header"/>
    </w:pPr>
    <w:r w:rsidRPr="00C33F6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sk-SK" w:eastAsia="sk-S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A470D"/>
    <w:rsid w:val="001208E5"/>
    <w:rsid w:val="00164FEC"/>
    <w:rsid w:val="001D1259"/>
    <w:rsid w:val="001E0F48"/>
    <w:rsid w:val="001F4522"/>
    <w:rsid w:val="002116C6"/>
    <w:rsid w:val="00255238"/>
    <w:rsid w:val="002A6382"/>
    <w:rsid w:val="002D029F"/>
    <w:rsid w:val="002E6A97"/>
    <w:rsid w:val="00344E52"/>
    <w:rsid w:val="00347C0A"/>
    <w:rsid w:val="0038035E"/>
    <w:rsid w:val="003A2C2E"/>
    <w:rsid w:val="003C0DE9"/>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C33F6A"/>
    <w:rsid w:val="00C93C57"/>
    <w:rsid w:val="00D20907"/>
    <w:rsid w:val="00DC3C4B"/>
    <w:rsid w:val="00E43C5E"/>
    <w:rsid w:val="00E65733"/>
    <w:rsid w:val="00E73C3E"/>
    <w:rsid w:val="00ED1966"/>
    <w:rsid w:val="00EF6F53"/>
    <w:rsid w:val="00F516C4"/>
    <w:rsid w:val="00F67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eva</cp:lastModifiedBy>
  <cp:revision>4</cp:revision>
  <cp:lastPrinted>2016-02-29T16:08:00Z</cp:lastPrinted>
  <dcterms:created xsi:type="dcterms:W3CDTF">2016-06-08T13:51:00Z</dcterms:created>
  <dcterms:modified xsi:type="dcterms:W3CDTF">2016-06-08T13:52:00Z</dcterms:modified>
</cp:coreProperties>
</file>