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w:t>
      </w:r>
      <w:bookmarkStart w:id="0" w:name="_GoBack"/>
      <w:bookmarkEnd w:id="0"/>
      <w:r w:rsidR="002E24F7" w:rsidRPr="00735E06">
        <w:rPr>
          <w:b/>
          <w:sz w:val="24"/>
          <w:szCs w:val="24"/>
          <w:lang w:val="en-GB"/>
        </w:rPr>
        <w: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w:t>
      </w:r>
      <w:proofErr w:type="gramStart"/>
      <w:r w:rsidR="008D5E68" w:rsidRPr="008D5E68">
        <w:rPr>
          <w:lang w:val="en-GB"/>
        </w:rPr>
        <w:t>zero grant</w:t>
      </w:r>
      <w:proofErr w:type="gramEnd"/>
      <w:r w:rsidR="008D5E68" w:rsidRPr="008D5E68">
        <w:rPr>
          <w:lang w:val="en-GB"/>
        </w:rPr>
        <w:t xml:space="preserve">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w:t>
      </w:r>
      <w:proofErr w:type="gramStart"/>
      <w:r w:rsidR="008F387D" w:rsidRPr="00BB0723">
        <w:rPr>
          <w:highlight w:val="cyan"/>
          <w:lang w:val="en-GB"/>
        </w:rPr>
        <w:t>country:</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DF5D16">
      <w:pPr>
        <w:ind w:left="720" w:hanging="720"/>
        <w:jc w:val="both"/>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DF5D16">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4CB15704"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01D9">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7F25001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01D9">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50987B81"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sidR="00D60D19">
      <w:rPr>
        <w:rFonts w:ascii="Arial Narrow" w:hAnsi="Arial Narrow" w:cs="Arial"/>
        <w:sz w:val="18"/>
        <w:szCs w:val="18"/>
        <w:u w:val="single"/>
        <w:lang w:val="en-GB"/>
      </w:rPr>
      <w:t xml:space="preserve"> </w:t>
    </w:r>
    <w:r w:rsidR="00032894">
      <w:rPr>
        <w:rFonts w:ascii="Arial Narrow" w:hAnsi="Arial Narrow" w:cs="Arial"/>
        <w:sz w:val="18"/>
        <w:szCs w:val="18"/>
        <w:u w:val="single"/>
        <w:lang w:val="en-GB"/>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734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0D19"/>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5D16"/>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A462E5E-17B8-415D-A526-71A9B6C9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2689</Words>
  <Characters>15333</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5</cp:revision>
  <cp:lastPrinted>2015-03-04T15:51:00Z</cp:lastPrinted>
  <dcterms:created xsi:type="dcterms:W3CDTF">2020-02-19T11:37:00Z</dcterms:created>
  <dcterms:modified xsi:type="dcterms:W3CDTF">2020-06-11T13:59:00Z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